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3C0D67" w:rsidRDefault="003C0D67" w:rsidP="003C0D67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3C0D67" w:rsidRDefault="003C0D67" w:rsidP="003C0D67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для сварщика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3C0D67" w:rsidRPr="003C0D67" w:rsidRDefault="003C0D67" w:rsidP="003C0D67">
      <w:pPr>
        <w:ind w:firstLine="708"/>
        <w:jc w:val="both"/>
        <w:rPr>
          <w:spacing w:val="2"/>
          <w:sz w:val="28"/>
          <w:szCs w:val="28"/>
        </w:rPr>
      </w:pPr>
      <w:r w:rsidRPr="003C0D67">
        <w:rPr>
          <w:spacing w:val="2"/>
          <w:sz w:val="28"/>
          <w:szCs w:val="28"/>
        </w:rPr>
        <w:lastRenderedPageBreak/>
        <w:t>Настоящая инструкция разработана на основе типовой инструкции по охране труда,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и газосварочных работ и предназначена для сварщика.</w:t>
      </w:r>
    </w:p>
    <w:p w:rsidR="003C0D67" w:rsidRPr="003C0D67" w:rsidRDefault="003C0D67" w:rsidP="003C0D67">
      <w:pPr>
        <w:ind w:firstLine="708"/>
        <w:jc w:val="both"/>
        <w:rPr>
          <w:b/>
          <w:spacing w:val="2"/>
          <w:sz w:val="32"/>
          <w:szCs w:val="32"/>
        </w:rPr>
      </w:pPr>
    </w:p>
    <w:p w:rsidR="003C0D67" w:rsidRPr="003C0D67" w:rsidRDefault="003C0D67" w:rsidP="003C0D67">
      <w:pPr>
        <w:ind w:firstLine="708"/>
        <w:jc w:val="center"/>
        <w:rPr>
          <w:b/>
          <w:iCs/>
          <w:spacing w:val="2"/>
          <w:sz w:val="32"/>
          <w:szCs w:val="32"/>
        </w:rPr>
      </w:pPr>
      <w:r w:rsidRPr="003C0D67">
        <w:rPr>
          <w:b/>
          <w:iCs/>
          <w:spacing w:val="2"/>
          <w:sz w:val="32"/>
          <w:szCs w:val="32"/>
        </w:rPr>
        <w:t>1. Общие требования охраны труда</w:t>
      </w:r>
    </w:p>
    <w:p w:rsidR="003C0D67" w:rsidRPr="003C0D67" w:rsidRDefault="003C0D67" w:rsidP="003C0D67">
      <w:pPr>
        <w:ind w:firstLine="708"/>
        <w:jc w:val="center"/>
        <w:rPr>
          <w:spacing w:val="2"/>
          <w:sz w:val="28"/>
          <w:szCs w:val="28"/>
        </w:rPr>
      </w:pP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1.1. К выполнению электросварочных и газосварочных работ допускаются работники в возрасте не моложе 18 лет, прошедшие обязательный предварительный медицинский осмотр, инструктажи по охране труда, обучение безопасным методам и приемам выполнения работ, стажировку на рабочем месте и проверку знаний в установленном порядке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1.2. Сварщик должен иметь II квалификационную группу по электробезопасности.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1.3. Лица, допущенные к работе, должны выполнять только ту работу, которая поручена администрацией предприятия.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1.4. На сварщика в ходе выполнения работ могут воздействовать следующие опасные и вредные производственные факторы: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замыкание электрической цепи через тело человека;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повышенная или пониженная температура воздуха рабочей зоны;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ультрафиолетовое и инфракрасное излучение;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повышенная яркость света при осуществлении процесса сварки;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повышенные уровни шума и вибрации на рабочих местах;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расположение рабочих мест на значительной высоте относительно поверхности земли (пола);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физические и нервно-психические перегрузки;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выполнение работ в труднодоступных и замкнутых пространствах;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падающие предметы (элементы оборудования) и инструмент;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- движущиеся транспортные средства, грузоподъемные машины, перемещаемые материалы и инструмент.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1.5.</w:t>
      </w:r>
      <w:r w:rsidRPr="003C0D67">
        <w:rPr>
          <w:sz w:val="28"/>
          <w:szCs w:val="20"/>
        </w:rPr>
        <w:t xml:space="preserve"> </w:t>
      </w:r>
      <w:r w:rsidRPr="003C0D67">
        <w:rPr>
          <w:bCs/>
          <w:spacing w:val="2"/>
          <w:sz w:val="28"/>
          <w:szCs w:val="28"/>
        </w:rPr>
        <w:t>Сварщики обеспечиваются средствами индивидуальной защиты в соответствии с типовыми нормами и Межотраслевыми правилами обеспечения работников специальной одеждой, специальной обувью и другими средствами индивидуальной защиты: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0"/>
        <w:gridCol w:w="3425"/>
      </w:tblGrid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Костюм брезентовый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Костюм сварщика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 xml:space="preserve">Ботинки кожаные с </w:t>
            </w:r>
            <w:proofErr w:type="gramStart"/>
            <w:r w:rsidRPr="003C0D67">
              <w:rPr>
                <w:sz w:val="28"/>
                <w:szCs w:val="28"/>
              </w:rPr>
              <w:t>жестким</w:t>
            </w:r>
            <w:proofErr w:type="gramEnd"/>
            <w:r w:rsidRPr="003C0D67">
              <w:rPr>
                <w:sz w:val="28"/>
                <w:szCs w:val="28"/>
              </w:rPr>
              <w:t xml:space="preserve"> подноском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 пара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 xml:space="preserve">Сапоги резиновые с </w:t>
            </w:r>
            <w:proofErr w:type="gramStart"/>
            <w:r w:rsidRPr="003C0D67">
              <w:rPr>
                <w:sz w:val="28"/>
                <w:szCs w:val="28"/>
              </w:rPr>
              <w:t>жестким</w:t>
            </w:r>
            <w:proofErr w:type="gramEnd"/>
            <w:r w:rsidRPr="003C0D67">
              <w:rPr>
                <w:sz w:val="28"/>
                <w:szCs w:val="28"/>
              </w:rPr>
              <w:t xml:space="preserve"> подноском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 пара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Рукавицы брезентовые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12 пар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Краги сварщика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12 пар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Очки защитные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до износа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lastRenderedPageBreak/>
              <w:t>Щиток защитный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до износа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 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Куртка на утепляющей прокладке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Брюки на утепляющей прокладке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 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Костюм для защиты от пониженных температур из смешанной или шерстяной ткани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Костюм зимний сварщика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Валенки с резиновым низом или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 xml:space="preserve">Ботинки кожаные утепленные с </w:t>
            </w:r>
            <w:proofErr w:type="gramStart"/>
            <w:r w:rsidRPr="003C0D67">
              <w:rPr>
                <w:sz w:val="28"/>
                <w:szCs w:val="28"/>
              </w:rPr>
              <w:t>жестким</w:t>
            </w:r>
            <w:proofErr w:type="gramEnd"/>
            <w:r w:rsidRPr="003C0D67">
              <w:rPr>
                <w:sz w:val="28"/>
                <w:szCs w:val="28"/>
              </w:rPr>
              <w:t xml:space="preserve"> подноском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по поясам</w:t>
            </w:r>
          </w:p>
        </w:tc>
      </w:tr>
      <w:tr w:rsidR="003C0D67" w:rsidRPr="003C0D67" w:rsidTr="005D1CCD">
        <w:tc>
          <w:tcPr>
            <w:tcW w:w="6760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3425" w:type="dxa"/>
            <w:shd w:val="clear" w:color="auto" w:fill="FFFFFF"/>
            <w:hideMark/>
          </w:tcPr>
          <w:p w:rsidR="00C02228" w:rsidRPr="003C0D67" w:rsidRDefault="003C0D67" w:rsidP="003C0D67">
            <w:pPr>
              <w:ind w:left="94" w:right="94"/>
              <w:jc w:val="center"/>
              <w:rPr>
                <w:sz w:val="28"/>
                <w:szCs w:val="28"/>
              </w:rPr>
            </w:pPr>
            <w:r w:rsidRPr="003C0D67">
              <w:rPr>
                <w:sz w:val="28"/>
                <w:szCs w:val="28"/>
              </w:rPr>
              <w:t>3 пары</w:t>
            </w:r>
          </w:p>
        </w:tc>
      </w:tr>
    </w:tbl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 xml:space="preserve">1.6. </w:t>
      </w:r>
      <w:r w:rsidRPr="003C0D67">
        <w:rPr>
          <w:sz w:val="28"/>
          <w:szCs w:val="28"/>
        </w:rPr>
        <w:t>Во время работы сварщик должен соблюдать правила внутреннего трудового распорядка.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 xml:space="preserve">1.7. Сварщик обязан немедленно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3C0D67">
        <w:rPr>
          <w:bCs/>
          <w:spacing w:val="2"/>
          <w:sz w:val="28"/>
          <w:szCs w:val="28"/>
        </w:rPr>
        <w:t>о</w:t>
      </w:r>
      <w:proofErr w:type="gramEnd"/>
      <w:r w:rsidRPr="003C0D67">
        <w:rPr>
          <w:bCs/>
          <w:spacing w:val="2"/>
          <w:sz w:val="28"/>
          <w:szCs w:val="28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  <w:r w:rsidRPr="003C0D67">
        <w:rPr>
          <w:bCs/>
          <w:spacing w:val="2"/>
          <w:sz w:val="28"/>
          <w:szCs w:val="28"/>
        </w:rPr>
        <w:t>1.8. Лица, не выполняющие настоящую Инструкцию, привлекаются к ответственности согласно действующему законодательству.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</w:p>
    <w:p w:rsidR="003C0D67" w:rsidRPr="003C0D67" w:rsidRDefault="003C0D67" w:rsidP="003C0D67">
      <w:pPr>
        <w:ind w:firstLine="708"/>
        <w:jc w:val="center"/>
        <w:rPr>
          <w:b/>
          <w:iCs/>
          <w:spacing w:val="2"/>
          <w:sz w:val="32"/>
          <w:szCs w:val="32"/>
        </w:rPr>
      </w:pPr>
      <w:r w:rsidRPr="003C0D67">
        <w:rPr>
          <w:b/>
          <w:iCs/>
          <w:spacing w:val="2"/>
          <w:sz w:val="32"/>
          <w:szCs w:val="32"/>
        </w:rPr>
        <w:t>2. Требования охраны труда перед началом работы</w:t>
      </w:r>
    </w:p>
    <w:p w:rsidR="003C0D67" w:rsidRPr="003C0D67" w:rsidRDefault="003C0D67" w:rsidP="003C0D67">
      <w:pPr>
        <w:ind w:firstLine="708"/>
        <w:jc w:val="center"/>
        <w:rPr>
          <w:spacing w:val="2"/>
          <w:sz w:val="28"/>
          <w:szCs w:val="28"/>
        </w:rPr>
      </w:pP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2.1. Привести в порядок рабочую одежду. Брезентовая куртка должна быть без карманов и надета навыпуск на брюки. Брюки должны быть надеты поверх ботинок и надежно закрывать их. Не разрешается работать в легкой обуви (тапочках, сандалиях, босоножках).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2.2. Подготовить необходимые средства индивидуальной защиты проверить их исправность: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рукавицы брезентовые;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щиток защитный (при выполнении электросварочных работ);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очки светозащитные (при газовой сварке и резке).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2.3. Проверить достаточность освещения рабочей зоны, работу вытяжной вентиляции.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2.4. Внимательно осмотреть место работы, привести его в порядок, убрать все мешающие работе посторонние предметы. Проверить исправность приспособлений и инструмента.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2.5. Места производства электросварочных и газопламенных работ должны быть освобождены от горючих материалов в радиусе не менее 5 м и обеспечены средствами пожаротушения (песком, огнетушителем) при газопламенной обработке металла, дополнительно, сосудом с водой для охлаждения горелки (резака).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2.6. Сварочные работы вне постоянных сварочных постов должны производиться при наличии письменного разрешения, выданного лицом, ответственным за производство огнеопасных работ.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2.7. При выполнении сварочных работ в одном помещении с другими работами (или на участках интенсивного движения людей) должны быть приняты </w:t>
      </w:r>
      <w:r w:rsidRPr="003C0D67">
        <w:rPr>
          <w:sz w:val="28"/>
          <w:szCs w:val="28"/>
        </w:rPr>
        <w:lastRenderedPageBreak/>
        <w:t>меры, исключающие возможность воздействия опасных и вредных производственных факторов на окружающих (рабочие места сварщиков должны быть отделены от смежных рабочих мест и проходов несгораемыми экранами высотой не менее 1,8 м).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2.8. Перед началом сварочных (резательных) работ в помещениях с деревянным полом или на настилах лесов (подмостей) необходимо закрыть пол или настил лесов (подмостей) листами железа, асбестового картона или другими огнестойкими материалами.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2.9. Свариваемые (разрезаемые) конструкции и изделия должны быть очищены от краски, масла, окалины и грязи с целью предотвращения разбрызгивания металла и загрязнения воздуха испарениями газа.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2.10. До начала сварки свариваемые конструкции должны быть закреплены, а перед резкой должны быть приняты меры против обрушения разрезаемых элементов конструкций.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2.11. Если работа будет производиться около электрических проводов и электроустановок, потребовать от электриков выключения тока на время работы. Если этого сделать нельзя, при проведении работ должны обязательно присутствовать руководитель работ или электрик, опасные места должны быть ограждены.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2.12. При работе около движущихся частей оборудования выставить ограждения опасных мест.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2.13. При расположении рабочего места на высоте 1,8 м и более – проверить наличие ограждений и оборудованных систем доступа к ним.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 При электросварочных работах.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2.14.1. Проверить исправность электросварочной аппаратуры, пусковых устройств (рубильника, кнопочного выключателя), электроизмерительных приборов, целостность изоляции сварочных кабелей.</w:t>
      </w:r>
      <w:r w:rsidRPr="003C0D67">
        <w:rPr>
          <w:sz w:val="28"/>
          <w:szCs w:val="28"/>
        </w:rPr>
        <w:br/>
        <w:t>Проверить наличие и надежность крепления заземления металлического корпуса электросварочного аппарата.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2.14.2. При производстве электросварочных работ в резервуарах, колодцах необходимо применение диэлектрических перчаток, галош и ковриков.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2.14.3. Соединение сварочных кабелей следует производить опрессовкой, сваркой или пайкой с последующей изоляцией мест соединений.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2.14.4. Подключение кабелей к сварочному оборудованию должно осуществляться при помощи спрессованных или припаянных кабельных наконечников.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2.14.5. Длина первичного провода сварочного аппарата не должна превышать 10 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 При газовой сварке и газовой резке.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2.15.1. На сварочных постах баллоны должны устанавливаться в вертикальном положении в специальных стойках и прочно прикрепляться к ним хомутами или цепями.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2.15.2. На посту должно быть не более чем по одному запасному баллону с горючим газом и кислородом.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2.15.3. Баллоны должны находиться на расстоянии не менее 1 м от приборов отопления и 5 м от источников тепла с открытым огнем.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lastRenderedPageBreak/>
        <w:t>2.15.4. Проверить плотность и прочность присоединения газовых шлангов к горелке (резаку) и редукторам, исправность горелки (резака), редукторов и шлангов.</w:t>
      </w:r>
      <w:r w:rsidRPr="003C0D67">
        <w:rPr>
          <w:sz w:val="28"/>
          <w:szCs w:val="28"/>
        </w:rPr>
        <w:br/>
        <w:t>Крепление газовых шлангов на ниппелях горелок, резаков и редукторов должно быть надежным; для этой цели должны применяться специальные хомутики. Допускается обвязывать рукава мягкой отожженной (вязальной) проволокой не менее чем в двух местах по длине ниппеля (использование медной проволоки не допускается).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2.15.5. Длина газовых шлангов не должна превышать 20 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2.15.6. Убедиться в исправности манометров на редукторе (наличии на них клейма о своевременном проведении очередных испытаниях; целостности стекла и корпуса)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2.15.7. Проверить целостность газовых баллонов (отсутствие трещин, вмятин), а также наличие на них клейма с датой испытания.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</w:p>
    <w:p w:rsidR="003C0D67" w:rsidRPr="003C0D67" w:rsidRDefault="003C0D67" w:rsidP="003C0D67">
      <w:pPr>
        <w:ind w:firstLine="708"/>
        <w:jc w:val="center"/>
        <w:rPr>
          <w:b/>
          <w:iCs/>
          <w:spacing w:val="2"/>
          <w:sz w:val="32"/>
          <w:szCs w:val="32"/>
        </w:rPr>
      </w:pPr>
      <w:r w:rsidRPr="003C0D67">
        <w:rPr>
          <w:b/>
          <w:iCs/>
          <w:spacing w:val="2"/>
          <w:sz w:val="32"/>
          <w:szCs w:val="32"/>
        </w:rPr>
        <w:t>3. Требования охраны труда во время работы</w:t>
      </w:r>
    </w:p>
    <w:p w:rsidR="003C0D67" w:rsidRPr="003C0D67" w:rsidRDefault="003C0D67" w:rsidP="003C0D67">
      <w:pPr>
        <w:ind w:firstLine="708"/>
        <w:jc w:val="center"/>
        <w:rPr>
          <w:spacing w:val="2"/>
          <w:sz w:val="28"/>
          <w:szCs w:val="28"/>
        </w:rPr>
      </w:pP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3.1. Выполнять только ту работу, которая поручена руководителем.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3.2. Во время работы быть внимательным, не отвлекаться самому и не отвлекать других.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3.3. При прокладке или перемещении сварочных проводов, газовых шлангов необходимо принимать меры против повреждения их изоляции и соприкосновения с водой, маслом, стальными канатами и горячими трубопроводами.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b/>
          <w:bCs/>
          <w:sz w:val="28"/>
          <w:szCs w:val="28"/>
        </w:rPr>
        <w:t>3.4. При выполнении электросварочных работ.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3.4.1. </w:t>
      </w:r>
      <w:proofErr w:type="gramStart"/>
      <w:r w:rsidRPr="003C0D67">
        <w:rPr>
          <w:sz w:val="28"/>
          <w:szCs w:val="28"/>
        </w:rPr>
        <w:t>Следить</w:t>
      </w:r>
      <w:proofErr w:type="gramEnd"/>
      <w:r w:rsidRPr="003C0D67">
        <w:rPr>
          <w:sz w:val="28"/>
          <w:szCs w:val="28"/>
        </w:rPr>
        <w:t xml:space="preserve"> чтобы руки, обувь и одежда были всегда сухими во избежание электротравмы.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3.4.2. Не производить электросварочные работы в сырых помещениях, а в дождливую погоду без устройства навеса.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3.4.3. Соединение между собой отдельных элементов, применяемых в качестве обратного провода, должно быть надежным и выполняться на болтах, зажимах или сваркой.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3.4.4. Запрещается использовать провода сети заземления, трубы санитарно-технических сетей (водопровод, газопровод и др.), металлические конструкции зданий, технологическое оборудование в качестве обратного провода электросварки.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3.4.5. В случаях отключения электроэнергии, перерывах в работе, возникновении неисправностей в аппарате или приспособлениях необходимо выключить сварочный аппарат.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>3.4.6. Запрещается: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>- подключать к одному рубильнику более одного сварочного трансформатора или другого потребителя тока;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3C0D67">
        <w:rPr>
          <w:sz w:val="28"/>
          <w:szCs w:val="28"/>
        </w:rPr>
        <w:t>- производить ремонт электросварочных установок, находящихся под напряжением;</w:t>
      </w:r>
      <w:proofErr w:type="gramEnd"/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3C0D67">
        <w:rPr>
          <w:sz w:val="28"/>
          <w:szCs w:val="28"/>
        </w:rPr>
        <w:t>- сваривать свежеокрашенные конструкции, аппараты и коммуникации, а также конструкции, аппараты и коммуникации, находящиеся под давлением, электрическим напряжением, заполненные горючими, токсичными материалами, жидкостями, газами, парами;</w:t>
      </w:r>
      <w:proofErr w:type="gramEnd"/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 xml:space="preserve">- применять средства индивидуальной защиты из синтетических материалов, которые не обладают защитными свойствами, разрушаются от воздействия </w:t>
      </w:r>
      <w:r w:rsidRPr="003C0D67">
        <w:rPr>
          <w:sz w:val="28"/>
          <w:szCs w:val="28"/>
        </w:rPr>
        <w:lastRenderedPageBreak/>
        <w:t>сварочной дуги и могут возгораться от искр и брызг расплавленного металла, спекаться при соприкосновении с нагретыми поверхностями;</w:t>
      </w:r>
    </w:p>
    <w:p w:rsidR="003C0D67" w:rsidRPr="003C0D67" w:rsidRDefault="003C0D67" w:rsidP="003C0D67">
      <w:pPr>
        <w:ind w:firstLine="54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при перерывах в работе и по окончании работы оставлять на рабочем месте электросварочный инструмент, находящийся под электрическим напряжением.</w:t>
      </w:r>
    </w:p>
    <w:p w:rsidR="003C0D67" w:rsidRPr="003C0D67" w:rsidRDefault="003C0D67" w:rsidP="003C0D67">
      <w:pPr>
        <w:ind w:firstLine="54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3.4.7. Запрещается применение </w:t>
      </w:r>
      <w:proofErr w:type="gramStart"/>
      <w:r w:rsidRPr="003C0D67">
        <w:rPr>
          <w:sz w:val="28"/>
          <w:szCs w:val="28"/>
        </w:rPr>
        <w:t>самодельных</w:t>
      </w:r>
      <w:proofErr w:type="gramEnd"/>
      <w:r w:rsidRPr="003C0D67">
        <w:rPr>
          <w:sz w:val="28"/>
          <w:szCs w:val="28"/>
        </w:rPr>
        <w:t xml:space="preserve"> электрододержателей.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b/>
          <w:bCs/>
          <w:sz w:val="28"/>
          <w:szCs w:val="28"/>
        </w:rPr>
        <w:t xml:space="preserve">3.5. </w:t>
      </w:r>
      <w:proofErr w:type="gramStart"/>
      <w:r w:rsidRPr="003C0D67">
        <w:rPr>
          <w:b/>
          <w:bCs/>
          <w:sz w:val="28"/>
          <w:szCs w:val="28"/>
        </w:rPr>
        <w:t>При</w:t>
      </w:r>
      <w:proofErr w:type="gramEnd"/>
      <w:r w:rsidRPr="003C0D67">
        <w:rPr>
          <w:b/>
          <w:bCs/>
          <w:sz w:val="28"/>
          <w:szCs w:val="28"/>
        </w:rPr>
        <w:t xml:space="preserve"> </w:t>
      </w:r>
      <w:proofErr w:type="gramStart"/>
      <w:r w:rsidRPr="003C0D67">
        <w:rPr>
          <w:b/>
          <w:bCs/>
          <w:sz w:val="28"/>
          <w:szCs w:val="28"/>
        </w:rPr>
        <w:t>работ</w:t>
      </w:r>
      <w:proofErr w:type="gramEnd"/>
      <w:r w:rsidRPr="003C0D67">
        <w:rPr>
          <w:b/>
          <w:bCs/>
          <w:sz w:val="28"/>
          <w:szCs w:val="28"/>
        </w:rPr>
        <w:t xml:space="preserve"> по газовой сварке и газовой резке.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3.5.1. При зажигании горючей смеси следует первым открыть вентиль кислорода, а затем – вентиль горючего газа и поджечь горючую смесь; перекрытие газов производить в обратном порядке.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3.5.2. Выполнение газопламенных работ при направлении пламени в сторону, противоположную питающим газовым баллонам должно производиться на расстоянии не менее 5 м </w:t>
      </w:r>
      <w:proofErr w:type="gramStart"/>
      <w:r w:rsidRPr="003C0D67">
        <w:rPr>
          <w:sz w:val="28"/>
          <w:szCs w:val="28"/>
        </w:rPr>
        <w:t>от</w:t>
      </w:r>
      <w:proofErr w:type="gramEnd"/>
      <w:r w:rsidRPr="003C0D67">
        <w:rPr>
          <w:sz w:val="28"/>
          <w:szCs w:val="28"/>
        </w:rPr>
        <w:t xml:space="preserve"> последних. В случае направления пламени и искры в сторону газовых баллонов должны быть приняты меры по защите их от искр или воздействия тепла пламени путем установки металлических ширм.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3.5.3. Во время перерывов в работе горелка должна быть потушена и вентили на ней перекрыты, перемещаться с зажженной горелкой вне рабочего места не допускается.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3.5.4. Во избежание сильного нагрева горелку, предварительно потушив, следует периодически охлаждать в сосуде с чистой водой.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3.5.5. Предохранять шланги при газовой сварке и резке от возможных повреждений.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3.5.6. Не допускать соприкосновение баллонов, а также шлангов с токоведущими проводами, особенно на тех участках, где одновременно применяется электрическая сварка и газопламенная обработка металлов.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3.5.7. Емкости, в которых находились горючие жидкости или кислород, разрешается сваривать (резать) только после их очистки, промывки и просушки. Запрещается производить сварку, резку и нагрев открытым пламенем аппарата сосудов и трубопроводов под давлением.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3.5.8. Во избежание отравления окисью углерода, а также образования взрывоопасной газовоздушной смеси запрещается подогревать металл горелкой с использованием только ацетилена (без кислорода).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3.5.9. При обратном ударе (шипении горелки) следует немедленно перекрыть сначала ацетиленовый, затем кислородный вентили, после чего охладить горелку в чистой воде.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3.5.10. При обнаружении утечки газов из баллонов или шлангов – работы с открытым огнем немедленно приостановить. Работы могут возобновиться только после устранения неплотностей в шлангах, баллонах, тщательной проверки мест утечки газа на газонепроницаемость и проветривания (вентилирования) помещения.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3.5.11. В случае замерзания редуктора или запорного вентиля кислородного баллона отогревать их только чистой горячей водой.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3.5.12. Запрещается работать с неисправными горелками, резаками, шлангами, редукторами, вентилями, производить ремонт горелок, резаков, вентилей баллонов и другой аппаратуры на рабочем месте (неисправную аппаратуру сдать в ремонт).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3.5.13. При производстве газопламенных работ с применением </w:t>
      </w:r>
      <w:proofErr w:type="gramStart"/>
      <w:r w:rsidRPr="003C0D67">
        <w:rPr>
          <w:sz w:val="28"/>
          <w:szCs w:val="28"/>
        </w:rPr>
        <w:t>пропан-бутановых</w:t>
      </w:r>
      <w:proofErr w:type="gramEnd"/>
      <w:r w:rsidRPr="003C0D67">
        <w:rPr>
          <w:sz w:val="28"/>
          <w:szCs w:val="28"/>
        </w:rPr>
        <w:t xml:space="preserve"> смесей сварщики обязаны выполнять следующие требования: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lastRenderedPageBreak/>
        <w:t xml:space="preserve">- резка металла с использованием </w:t>
      </w:r>
      <w:proofErr w:type="gramStart"/>
      <w:r w:rsidRPr="003C0D67">
        <w:rPr>
          <w:sz w:val="28"/>
          <w:szCs w:val="28"/>
        </w:rPr>
        <w:t>пропан-бутановых</w:t>
      </w:r>
      <w:proofErr w:type="gramEnd"/>
      <w:r w:rsidRPr="003C0D67">
        <w:rPr>
          <w:sz w:val="28"/>
          <w:szCs w:val="28"/>
        </w:rPr>
        <w:t xml:space="preserve"> смесей разрешается на открытых площадках. Применение </w:t>
      </w:r>
      <w:proofErr w:type="gramStart"/>
      <w:r w:rsidRPr="003C0D67">
        <w:rPr>
          <w:sz w:val="28"/>
          <w:szCs w:val="28"/>
        </w:rPr>
        <w:t>пропан-бутановых</w:t>
      </w:r>
      <w:proofErr w:type="gramEnd"/>
      <w:r w:rsidRPr="003C0D67">
        <w:rPr>
          <w:sz w:val="28"/>
          <w:szCs w:val="28"/>
        </w:rPr>
        <w:t xml:space="preserve"> смесей и жидкого горючего в замкнутых и труднодоступных местах не допускается;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применять в работе газовые баллоны, редукторы и регуляторы, окрашенные в красный цвет;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- не допускать нахождения более одного баллона с </w:t>
      </w:r>
      <w:proofErr w:type="gramStart"/>
      <w:r w:rsidRPr="003C0D67">
        <w:rPr>
          <w:sz w:val="28"/>
          <w:szCs w:val="28"/>
        </w:rPr>
        <w:t>пропан-бутановой</w:t>
      </w:r>
      <w:proofErr w:type="gramEnd"/>
      <w:r w:rsidRPr="003C0D67">
        <w:rPr>
          <w:sz w:val="28"/>
          <w:szCs w:val="28"/>
        </w:rPr>
        <w:t xml:space="preserve"> смесью на рабочем месте;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следить за тем, чтобы окалина не попадала в сопло, а перед каждым зажиганием выпускать через резак образующуюся в шланге гремучую смесь паров, газов и воздуха.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>3.5.14. При производстве ремонтных или монтажных работ баллоны со сжатым кислородом допускается укладывать на землю (пол, площадку) с соблюдением следующих требований: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>- вентили баллонов располагаются выше башмаков баллонов, не допускается перекатывание баллонов;</w:t>
      </w:r>
    </w:p>
    <w:p w:rsidR="003C0D67" w:rsidRPr="003C0D67" w:rsidRDefault="003C0D67" w:rsidP="003C0D67">
      <w:pPr>
        <w:ind w:firstLine="540"/>
        <w:jc w:val="both"/>
        <w:rPr>
          <w:rFonts w:ascii="Verdana" w:hAnsi="Verdana"/>
          <w:sz w:val="28"/>
          <w:szCs w:val="28"/>
        </w:rPr>
      </w:pPr>
      <w:r w:rsidRPr="003C0D67">
        <w:rPr>
          <w:sz w:val="28"/>
          <w:szCs w:val="28"/>
        </w:rPr>
        <w:t>- верхние части баллонов размещаются на прокладках с вырезом, выполненных из дерева или иного материала, исключающего искрообразование.</w:t>
      </w:r>
    </w:p>
    <w:p w:rsidR="003C0D67" w:rsidRPr="003C0D67" w:rsidRDefault="003C0D67" w:rsidP="003C0D67">
      <w:pPr>
        <w:ind w:firstLine="54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Не допускается эксплуатация в горизонтальном положении баллонов со сжиженными и растворенными под давлением газами (пропан-бутан, ацетилен).</w:t>
      </w:r>
    </w:p>
    <w:p w:rsidR="003C0D67" w:rsidRPr="003C0D67" w:rsidRDefault="003C0D67" w:rsidP="003C0D67">
      <w:pPr>
        <w:ind w:firstLine="708"/>
        <w:jc w:val="both"/>
        <w:rPr>
          <w:spacing w:val="2"/>
          <w:sz w:val="28"/>
          <w:szCs w:val="28"/>
        </w:rPr>
      </w:pPr>
    </w:p>
    <w:p w:rsidR="003C0D67" w:rsidRPr="003C0D67" w:rsidRDefault="003C0D67" w:rsidP="003C0D67">
      <w:pPr>
        <w:ind w:firstLine="708"/>
        <w:jc w:val="center"/>
        <w:rPr>
          <w:b/>
          <w:iCs/>
          <w:spacing w:val="2"/>
          <w:sz w:val="32"/>
          <w:szCs w:val="32"/>
        </w:rPr>
      </w:pPr>
      <w:r w:rsidRPr="003C0D67">
        <w:rPr>
          <w:b/>
          <w:iCs/>
          <w:spacing w:val="2"/>
          <w:sz w:val="32"/>
          <w:szCs w:val="32"/>
        </w:rPr>
        <w:t>4. Требования охраны труда в аварийной ситуации</w:t>
      </w:r>
    </w:p>
    <w:p w:rsidR="003C0D67" w:rsidRPr="003C0D67" w:rsidRDefault="003C0D67" w:rsidP="003C0D67">
      <w:pPr>
        <w:ind w:firstLine="708"/>
        <w:jc w:val="center"/>
        <w:rPr>
          <w:spacing w:val="2"/>
          <w:sz w:val="28"/>
          <w:szCs w:val="28"/>
        </w:rPr>
      </w:pP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4.1. При авариях или ситуациях, которые могут привести к аварии или несчастному случаю: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приостановить работы, отключить работающее оборудование от электросети (потушить горелку, закрыть вентили баллонов);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 xml:space="preserve">- предупредить </w:t>
      </w:r>
      <w:proofErr w:type="gramStart"/>
      <w:r w:rsidRPr="003C0D67">
        <w:rPr>
          <w:sz w:val="28"/>
          <w:szCs w:val="28"/>
        </w:rPr>
        <w:t>работающих</w:t>
      </w:r>
      <w:proofErr w:type="gramEnd"/>
      <w:r w:rsidRPr="003C0D67">
        <w:rPr>
          <w:sz w:val="28"/>
          <w:szCs w:val="28"/>
        </w:rPr>
        <w:t xml:space="preserve"> рядом об угрожающей опасности;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пострадавшим оказать первую (доврачебную) помощь, вызвать скорую медицинскую помощь по телефону – 103;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принять меры к ликвидации аварии или аварийной ситуации;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- сообщить руководителю работ и следовать его указаниям.</w:t>
      </w:r>
    </w:p>
    <w:p w:rsidR="003C0D67" w:rsidRPr="003C0D67" w:rsidRDefault="003C0D67" w:rsidP="003C0D67">
      <w:pPr>
        <w:ind w:firstLine="720"/>
        <w:jc w:val="both"/>
        <w:rPr>
          <w:sz w:val="28"/>
          <w:szCs w:val="28"/>
        </w:rPr>
      </w:pPr>
      <w:r w:rsidRPr="003C0D67">
        <w:rPr>
          <w:sz w:val="28"/>
          <w:szCs w:val="28"/>
        </w:rPr>
        <w:t>4.2. При пожаре или возгорании прекратить работу, перенести баллоны, шланги и другое оборудование на безопасное расстояние от места возгорания; сообщить в пожарную охрану по телефону – 101 или 112, и приступить к тушению имеющимися средствами пожаротушения. Сообщить руководителю работ.</w:t>
      </w:r>
    </w:p>
    <w:p w:rsidR="003C0D67" w:rsidRPr="003C0D67" w:rsidRDefault="003C0D67" w:rsidP="003C0D67">
      <w:pPr>
        <w:ind w:firstLine="708"/>
        <w:jc w:val="both"/>
        <w:rPr>
          <w:bCs/>
          <w:spacing w:val="2"/>
          <w:sz w:val="28"/>
          <w:szCs w:val="28"/>
        </w:rPr>
      </w:pPr>
    </w:p>
    <w:p w:rsidR="003C0D67" w:rsidRPr="003C0D67" w:rsidRDefault="003C0D67" w:rsidP="003C0D67">
      <w:pPr>
        <w:ind w:firstLine="708"/>
        <w:jc w:val="center"/>
        <w:rPr>
          <w:b/>
          <w:iCs/>
          <w:spacing w:val="2"/>
          <w:sz w:val="32"/>
          <w:szCs w:val="32"/>
        </w:rPr>
      </w:pPr>
      <w:r w:rsidRPr="003C0D67">
        <w:rPr>
          <w:b/>
          <w:iCs/>
          <w:spacing w:val="2"/>
          <w:sz w:val="32"/>
          <w:szCs w:val="32"/>
        </w:rPr>
        <w:t>5. Требования охраны труда по окончании работы</w:t>
      </w:r>
    </w:p>
    <w:p w:rsidR="003C0D67" w:rsidRPr="003C0D67" w:rsidRDefault="003C0D67" w:rsidP="003C0D67">
      <w:pPr>
        <w:ind w:firstLine="708"/>
        <w:jc w:val="center"/>
        <w:rPr>
          <w:spacing w:val="2"/>
          <w:sz w:val="28"/>
          <w:szCs w:val="28"/>
        </w:rPr>
      </w:pPr>
    </w:p>
    <w:p w:rsidR="003C0D67" w:rsidRPr="003C0D67" w:rsidRDefault="003C0D67" w:rsidP="003C0D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0"/>
          <w:shd w:val="clear" w:color="auto" w:fill="FFFFFF"/>
        </w:rPr>
      </w:pPr>
      <w:r w:rsidRPr="003C0D67">
        <w:rPr>
          <w:sz w:val="28"/>
          <w:szCs w:val="20"/>
          <w:shd w:val="clear" w:color="auto" w:fill="FFFFFF"/>
        </w:rPr>
        <w:t>5.1. Отключить сварочную аппаратуру от электросети. Отсоединить шланги.</w:t>
      </w:r>
    </w:p>
    <w:p w:rsidR="003C0D67" w:rsidRPr="003C0D67" w:rsidRDefault="003C0D67" w:rsidP="003C0D67">
      <w:pPr>
        <w:widowControl w:val="0"/>
        <w:autoSpaceDE w:val="0"/>
        <w:autoSpaceDN w:val="0"/>
        <w:adjustRightInd w:val="0"/>
        <w:jc w:val="both"/>
        <w:rPr>
          <w:sz w:val="28"/>
          <w:szCs w:val="20"/>
          <w:shd w:val="clear" w:color="auto" w:fill="FFFFFF"/>
        </w:rPr>
      </w:pPr>
      <w:r w:rsidRPr="003C0D67">
        <w:rPr>
          <w:sz w:val="28"/>
          <w:szCs w:val="20"/>
          <w:shd w:val="clear" w:color="auto" w:fill="FFFFFF"/>
        </w:rPr>
        <w:t>Убрать баллоны в специально отведенное для хранения место, исключающее доступ к ним посторонних лиц.</w:t>
      </w:r>
    </w:p>
    <w:p w:rsidR="003C0D67" w:rsidRPr="003C0D67" w:rsidRDefault="003C0D67" w:rsidP="003C0D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  <w:shd w:val="clear" w:color="auto" w:fill="FFFFFF"/>
        </w:rPr>
      </w:pPr>
      <w:r w:rsidRPr="003C0D67">
        <w:rPr>
          <w:sz w:val="28"/>
          <w:szCs w:val="20"/>
          <w:shd w:val="clear" w:color="auto" w:fill="FFFFFF"/>
        </w:rPr>
        <w:t>5.2. Убедиться в отсутствии очагов загорания; при их обнаружении – залить их водой.</w:t>
      </w:r>
    </w:p>
    <w:p w:rsidR="003C0D67" w:rsidRPr="003C0D67" w:rsidRDefault="003C0D67" w:rsidP="003C0D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C0D67">
        <w:rPr>
          <w:sz w:val="28"/>
          <w:szCs w:val="20"/>
          <w:shd w:val="clear" w:color="auto" w:fill="FFFFFF"/>
        </w:rPr>
        <w:t>5.3. Обо всех недостатках во время работы доложить руководителю работ.</w:t>
      </w: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98" w:rsidRDefault="004B2C98" w:rsidP="003764D0">
      <w:r>
        <w:separator/>
      </w:r>
    </w:p>
  </w:endnote>
  <w:endnote w:type="continuationSeparator" w:id="0">
    <w:p w:rsidR="004B2C98" w:rsidRDefault="004B2C98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98" w:rsidRDefault="004B2C98" w:rsidP="003764D0">
      <w:r>
        <w:separator/>
      </w:r>
    </w:p>
  </w:footnote>
  <w:footnote w:type="continuationSeparator" w:id="0">
    <w:p w:rsidR="004B2C98" w:rsidRDefault="004B2C98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52E34"/>
    <w:rsid w:val="000608AC"/>
    <w:rsid w:val="000626A5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72431"/>
    <w:rsid w:val="00284D45"/>
    <w:rsid w:val="0028686B"/>
    <w:rsid w:val="00294620"/>
    <w:rsid w:val="002C5E0C"/>
    <w:rsid w:val="002D3241"/>
    <w:rsid w:val="002E04DA"/>
    <w:rsid w:val="002F0932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D4DC2"/>
    <w:rsid w:val="00BD6E5D"/>
    <w:rsid w:val="00BE5A35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4214-89FD-4253-B2D2-461918D5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2019-11-04T16:34:00Z</dcterms:created>
  <dcterms:modified xsi:type="dcterms:W3CDTF">2019-11-04T16:34:00Z</dcterms:modified>
</cp:coreProperties>
</file>